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rPr>
        <w:drawing>
          <wp:anchor simplePos="0" relativeHeight="251658240" behindDoc="0" locked="0" layoutInCell="1" allowOverlap="1">
            <wp:simplePos x="0" y="0"/>
            <wp:positionH relativeFrom="page">
              <wp:posOffset>10909300</wp:posOffset>
            </wp:positionH>
            <wp:positionV relativeFrom="topMargin">
              <wp:posOffset>11442700</wp:posOffset>
            </wp:positionV>
            <wp:extent cx="317500" cy="3810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828704" name=""/>
                    <pic:cNvPicPr>
                      <a:picLocks noChangeAspect="1"/>
                    </pic:cNvPicPr>
                  </pic:nvPicPr>
                  <pic:blipFill>
                    <a:blip xmlns:r="http://schemas.openxmlformats.org/officeDocument/2006/relationships" r:embed="rId5"/>
                    <a:stretch>
                      <a:fillRect/>
                    </a:stretch>
                  </pic:blipFill>
                  <pic:spPr>
                    <a:xfrm>
                      <a:off x="0" y="0"/>
                      <a:ext cx="317500" cy="381000"/>
                    </a:xfrm>
                    <a:prstGeom prst="rect">
                      <a:avLst/>
                    </a:prstGeom>
                  </pic:spPr>
                </pic:pic>
              </a:graphicData>
            </a:graphic>
          </wp:anchor>
        </w:drawing>
      </w:r>
      <w:r>
        <w:rPr>
          <w:rFonts w:ascii="Times New Roman" w:eastAsia="宋体" w:hAnsi="宋体"/>
        </w:rPr>
        <w:t>类型三　电学衔接</w:t>
      </w:r>
      <w:r>
        <w:rPr>
          <w:rFonts w:ascii="Arial" w:eastAsia="黑体" w:hAnsi="黑体"/>
          <w:b/>
          <w:sz w:val="28"/>
        </w:rPr>
        <w:t xml:space="preserve"> </w:t>
      </w:r>
      <w:r>
        <w:rPr>
          <w:rFonts w:ascii="Times New Roman" w:eastAsia="宋体" w:hAnsi="宋体"/>
          <w:sz w:val="28"/>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P138</w:t>
      </w:r>
      <w:r>
        <w:rPr>
          <w:rFonts w:ascii="Times New Roman" w:eastAsia="宋体" w:hAnsi="宋体"/>
          <w:color w:val="FF00FF"/>
        </w:rPr>
        <w:t xml:space="preserve">  )</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pPr>
      <w:r>
        <w:rPr>
          <w:rFonts w:ascii="Times New Roman" w:eastAsia="宋体" w:hAnsi="Times New Roman"/>
        </w:rPr>
        <w:drawing>
          <wp:inline distT="0" distB="0" distL="0" distR="0">
            <wp:extent cx="948690" cy="234950"/>
            <wp:effectExtent l="0" t="0" r="3810" b="12700"/>
            <wp:docPr id="1252" name="16热点归纳.EPS" descr="id:2147513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702496" name="16热点归纳.EPS" descr="id:2147513177;FounderCES"/>
                    <pic:cNvPicPr>
                      <a:picLocks noChangeAspect="1"/>
                    </pic:cNvPicPr>
                  </pic:nvPicPr>
                  <pic:blipFill>
                    <a:blip xmlns:r="http://schemas.openxmlformats.org/officeDocument/2006/relationships" r:embed="rId6"/>
                    <a:stretch>
                      <a:fillRect/>
                    </a:stretch>
                  </pic:blipFill>
                  <pic:spPr>
                    <a:xfrm>
                      <a:off x="0" y="0"/>
                      <a:ext cx="948960" cy="235440"/>
                    </a:xfrm>
                    <a:prstGeom prst="rect">
                      <a:avLst/>
                    </a:prstGeom>
                  </pic:spPr>
                </pic:pic>
              </a:graphicData>
            </a:graphic>
          </wp:inline>
        </w:drawing>
      </w:r>
    </w:p>
    <w:tbl>
      <w:tblPr>
        <w:tblStyle w:val="TableNormal"/>
        <w:tblW w:w="8000"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690"/>
        <w:gridCol w:w="3775"/>
        <w:gridCol w:w="3535"/>
      </w:tblGrid>
      <w:tr>
        <w:tblPrEx>
          <w:tblW w:w="8000"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654"/>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bookmarkStart w:id="0" w:name="_GoBack"/>
            <w:r>
              <w:rPr>
                <w:rFonts w:ascii="Times New Roman" w:eastAsia="宋体" w:hAnsi="宋体"/>
                <w:sz w:val="18"/>
              </w:rPr>
              <w:t>衔接</w:t>
            </w:r>
          </w:p>
          <w:p>
            <w:pPr>
              <w:tabs>
                <w:tab w:val="left" w:pos="1871"/>
                <w:tab w:val="left" w:pos="3407"/>
                <w:tab w:val="left" w:pos="4949"/>
                <w:tab w:val="left" w:pos="6599"/>
              </w:tabs>
              <w:jc w:val="center"/>
              <w:rPr>
                <w:sz w:val="18"/>
              </w:rPr>
            </w:pPr>
            <w:r>
              <w:rPr>
                <w:rFonts w:ascii="Times New Roman" w:eastAsia="宋体" w:hAnsi="宋体"/>
                <w:sz w:val="18"/>
              </w:rPr>
              <w:t>内容</w:t>
            </w:r>
          </w:p>
        </w:tc>
        <w:tc>
          <w:tcPr>
            <w:tcW w:w="3775"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知识拓展</w:t>
            </w:r>
          </w:p>
        </w:tc>
        <w:tc>
          <w:tcPr>
            <w:tcW w:w="3535"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初高中对比</w:t>
            </w:r>
          </w:p>
        </w:tc>
      </w:tr>
      <w:tr>
        <w:tblPrEx>
          <w:tblW w:w="8000" w:type="dxa"/>
          <w:jc w:val="center"/>
          <w:tblInd w:w="-64" w:type="dxa"/>
          <w:tblLayout w:type="fixed"/>
          <w:tblCellMar>
            <w:top w:w="0" w:type="dxa"/>
            <w:left w:w="108" w:type="dxa"/>
            <w:bottom w:w="0" w:type="dxa"/>
            <w:right w:w="108" w:type="dxa"/>
          </w:tblCellMar>
        </w:tblPrEx>
        <w:trPr>
          <w:trHeight w:val="1240"/>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电流表</w:t>
            </w:r>
          </w:p>
          <w:p>
            <w:pPr>
              <w:tabs>
                <w:tab w:val="left" w:pos="1871"/>
                <w:tab w:val="left" w:pos="3407"/>
                <w:tab w:val="left" w:pos="4949"/>
                <w:tab w:val="left" w:pos="6599"/>
              </w:tabs>
              <w:jc w:val="center"/>
              <w:rPr>
                <w:sz w:val="18"/>
              </w:rPr>
            </w:pPr>
            <w:r>
              <w:rPr>
                <w:rFonts w:ascii="Times New Roman" w:eastAsia="宋体" w:hAnsi="宋体"/>
                <w:sz w:val="18"/>
              </w:rPr>
              <w:t>改装</w:t>
            </w:r>
          </w:p>
        </w:tc>
        <w:tc>
          <w:tcPr>
            <w:tcW w:w="377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电流表由小量程的电流表(  表头  )并联一小电阻改装而成。设表头电阻为并联电阻的</w:t>
            </w:r>
            <w:r>
              <w:rPr>
                <w:rFonts w:ascii="Times New Roman" w:eastAsia="宋体" w:hAnsi="Times New Roman"/>
                <w:i/>
                <w:sz w:val="18"/>
              </w:rPr>
              <w:t>n</w:t>
            </w:r>
            <w:r>
              <w:rPr>
                <w:rFonts w:ascii="Times New Roman" w:eastAsia="宋体" w:hAnsi="宋体"/>
                <w:sz w:val="18"/>
              </w:rPr>
              <w:t>倍,表头满偏电流为</w:t>
            </w:r>
            <w:r>
              <w:rPr>
                <w:rFonts w:ascii="Times New Roman" w:eastAsia="宋体" w:hAnsi="Times New Roman"/>
                <w:i/>
                <w:sz w:val="18"/>
              </w:rPr>
              <w:t>I</w:t>
            </w:r>
            <w:r>
              <w:rPr>
                <w:rFonts w:ascii="Times New Roman" w:eastAsia="宋体" w:hAnsi="Times New Roman"/>
                <w:sz w:val="18"/>
                <w:vertAlign w:val="subscript"/>
              </w:rPr>
              <w:t>g</w:t>
            </w:r>
            <w:r>
              <w:rPr>
                <w:rFonts w:ascii="Times New Roman" w:eastAsia="宋体" w:hAnsi="宋体"/>
                <w:sz w:val="18"/>
              </w:rPr>
              <w:t xml:space="preserve">,则改装后的量程为(  </w:t>
            </w:r>
            <w:r>
              <w:rPr>
                <w:rFonts w:ascii="Times New Roman" w:eastAsia="宋体" w:hAnsi="Times New Roman"/>
                <w:i/>
                <w:sz w:val="18"/>
              </w:rPr>
              <w:t>n+</w:t>
            </w:r>
            <w:r>
              <w:rPr>
                <w:rFonts w:ascii="Times New Roman" w:eastAsia="宋体" w:hAnsi="Times New Roman"/>
                <w:sz w:val="18"/>
              </w:rPr>
              <w:t>1</w:t>
            </w:r>
            <w:r>
              <w:rPr>
                <w:rFonts w:ascii="Times New Roman" w:eastAsia="宋体" w:hAnsi="宋体"/>
                <w:sz w:val="18"/>
              </w:rPr>
              <w:t xml:space="preserve">  )</w:t>
            </w:r>
            <w:r>
              <w:rPr>
                <w:rFonts w:ascii="Times New Roman" w:eastAsia="宋体" w:hAnsi="Times New Roman"/>
                <w:i/>
                <w:sz w:val="18"/>
              </w:rPr>
              <w:t>I</w:t>
            </w:r>
            <w:r>
              <w:rPr>
                <w:rFonts w:ascii="Times New Roman" w:eastAsia="宋体" w:hAnsi="Times New Roman"/>
                <w:sz w:val="18"/>
                <w:vertAlign w:val="subscript"/>
              </w:rPr>
              <w:t>g</w:t>
            </w:r>
          </w:p>
        </w:tc>
        <w:tc>
          <w:tcPr>
            <w:tcW w:w="353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初中物理认为电流表内阻为零,不讨论电流表内部电路;高中物理将并联分流这一原理应用到电表内部的结构分析,引入电表内阻、满偏电流等概念</w:t>
            </w:r>
          </w:p>
        </w:tc>
      </w:tr>
      <w:tr>
        <w:tblPrEx>
          <w:tblW w:w="8000" w:type="dxa"/>
          <w:jc w:val="center"/>
          <w:tblInd w:w="-64" w:type="dxa"/>
          <w:tblLayout w:type="fixed"/>
          <w:tblCellMar>
            <w:top w:w="0" w:type="dxa"/>
            <w:left w:w="108" w:type="dxa"/>
            <w:bottom w:w="0" w:type="dxa"/>
            <w:right w:w="108" w:type="dxa"/>
          </w:tblCellMar>
        </w:tblPrEx>
        <w:trPr>
          <w:trHeight w:val="1240"/>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电压表</w:t>
            </w:r>
          </w:p>
          <w:p>
            <w:pPr>
              <w:tabs>
                <w:tab w:val="left" w:pos="1871"/>
                <w:tab w:val="left" w:pos="3407"/>
                <w:tab w:val="left" w:pos="4949"/>
                <w:tab w:val="left" w:pos="6599"/>
              </w:tabs>
              <w:jc w:val="center"/>
              <w:rPr>
                <w:sz w:val="18"/>
              </w:rPr>
            </w:pPr>
            <w:r>
              <w:rPr>
                <w:rFonts w:ascii="Times New Roman" w:eastAsia="宋体" w:hAnsi="宋体"/>
                <w:sz w:val="18"/>
              </w:rPr>
              <w:t>改装</w:t>
            </w:r>
          </w:p>
        </w:tc>
        <w:tc>
          <w:tcPr>
            <w:tcW w:w="377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电压表由小量程的电流表(  表头  )串联一大电阻改装而成。设表头电阻为串联电阻的</w:t>
            </w:r>
            <w:r>
              <w:rPr>
                <w:rFonts w:ascii="Times New Roman" w:eastAsia="宋体" w:hAnsi="Times New Roman"/>
                <w:i/>
                <w:sz w:val="18"/>
              </w:rPr>
              <w:t>n</w:t>
            </w:r>
            <w:r>
              <w:rPr>
                <w:rFonts w:ascii="Times New Roman" w:eastAsia="宋体" w:hAnsi="宋体"/>
                <w:sz w:val="18"/>
              </w:rPr>
              <w:t>分之一,表头满偏电压为</w:t>
            </w:r>
            <w:r>
              <w:rPr>
                <w:rFonts w:ascii="Times New Roman" w:eastAsia="宋体" w:hAnsi="Times New Roman"/>
                <w:i/>
                <w:sz w:val="18"/>
              </w:rPr>
              <w:t>U</w:t>
            </w:r>
            <w:r>
              <w:rPr>
                <w:rFonts w:ascii="Times New Roman" w:eastAsia="宋体" w:hAnsi="Times New Roman"/>
                <w:sz w:val="18"/>
                <w:vertAlign w:val="subscript"/>
              </w:rPr>
              <w:t>g</w:t>
            </w:r>
            <w:r>
              <w:rPr>
                <w:rFonts w:ascii="Times New Roman" w:eastAsia="宋体" w:hAnsi="宋体"/>
                <w:sz w:val="18"/>
              </w:rPr>
              <w:t xml:space="preserve">,则改装后的量程为(  </w:t>
            </w:r>
            <w:r>
              <w:rPr>
                <w:rFonts w:ascii="Times New Roman" w:eastAsia="宋体" w:hAnsi="Times New Roman"/>
                <w:i/>
                <w:sz w:val="18"/>
              </w:rPr>
              <w:t>n+</w:t>
            </w:r>
            <w:r>
              <w:rPr>
                <w:rFonts w:ascii="Times New Roman" w:eastAsia="宋体" w:hAnsi="Times New Roman"/>
                <w:sz w:val="18"/>
              </w:rPr>
              <w:t>1</w:t>
            </w:r>
            <w:r>
              <w:rPr>
                <w:rFonts w:ascii="Times New Roman" w:eastAsia="宋体" w:hAnsi="宋体"/>
                <w:sz w:val="18"/>
              </w:rPr>
              <w:t xml:space="preserve">  )</w:t>
            </w:r>
            <w:r>
              <w:rPr>
                <w:rFonts w:ascii="Times New Roman" w:eastAsia="宋体" w:hAnsi="Times New Roman"/>
                <w:i/>
                <w:sz w:val="18"/>
              </w:rPr>
              <w:t>U</w:t>
            </w:r>
            <w:r>
              <w:rPr>
                <w:rFonts w:ascii="Times New Roman" w:eastAsia="宋体" w:hAnsi="Times New Roman"/>
                <w:sz w:val="18"/>
                <w:vertAlign w:val="subscript"/>
              </w:rPr>
              <w:t>g</w:t>
            </w:r>
          </w:p>
        </w:tc>
        <w:tc>
          <w:tcPr>
            <w:tcW w:w="353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初中物理认为电压表内阻为无穷大,不讨论电压表内部电路;高中物理将串联分压这一原理应用到电表内部的结构分析,引入电表内阻、满偏电压等概念</w:t>
            </w:r>
          </w:p>
        </w:tc>
      </w:tr>
      <w:tr>
        <w:tblPrEx>
          <w:tblW w:w="8000" w:type="dxa"/>
          <w:jc w:val="center"/>
          <w:tblInd w:w="-64" w:type="dxa"/>
          <w:tblLayout w:type="fixed"/>
          <w:tblCellMar>
            <w:top w:w="0" w:type="dxa"/>
            <w:left w:w="108" w:type="dxa"/>
            <w:bottom w:w="0" w:type="dxa"/>
            <w:right w:w="108" w:type="dxa"/>
          </w:tblCellMar>
        </w:tblPrEx>
        <w:trPr>
          <w:trHeight w:val="1240"/>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电阻(电</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功率)测</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量的误</w:t>
            </w:r>
          </w:p>
          <w:p>
            <w:pPr>
              <w:tabs>
                <w:tab w:val="left" w:pos="1871"/>
                <w:tab w:val="left" w:pos="3407"/>
                <w:tab w:val="left" w:pos="4949"/>
                <w:tab w:val="left" w:pos="6599"/>
              </w:tabs>
              <w:jc w:val="center"/>
              <w:rPr>
                <w:sz w:val="18"/>
              </w:rPr>
            </w:pPr>
            <w:r>
              <w:rPr>
                <w:rFonts w:ascii="Times New Roman" w:eastAsia="宋体" w:hAnsi="宋体"/>
                <w:sz w:val="18"/>
              </w:rPr>
              <w:t>差分析</w:t>
            </w:r>
          </w:p>
        </w:tc>
        <w:tc>
          <w:tcPr>
            <w:tcW w:w="377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外接法电流表测得电流比待测电阻流过电流要大;内接法电压表所测电压比待测电阻获得的电压要大</w:t>
            </w:r>
          </w:p>
        </w:tc>
        <w:tc>
          <w:tcPr>
            <w:tcW w:w="353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初中物理将电表看成理想电表(  如上分析  );高中物理考虑其电阻对电路影响</w:t>
            </w:r>
          </w:p>
        </w:tc>
      </w:tr>
      <w:tr>
        <w:tblPrEx>
          <w:tblW w:w="8000" w:type="dxa"/>
          <w:jc w:val="center"/>
          <w:tblInd w:w="-64" w:type="dxa"/>
          <w:tblLayout w:type="fixed"/>
          <w:tblCellMar>
            <w:top w:w="0" w:type="dxa"/>
            <w:left w:w="108" w:type="dxa"/>
            <w:bottom w:w="0" w:type="dxa"/>
            <w:right w:w="108" w:type="dxa"/>
          </w:tblCellMar>
        </w:tblPrEx>
        <w:trPr>
          <w:trHeight w:val="935"/>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闭合电</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路欧姆</w:t>
            </w:r>
          </w:p>
          <w:p>
            <w:pPr>
              <w:tabs>
                <w:tab w:val="left" w:pos="1871"/>
                <w:tab w:val="left" w:pos="3407"/>
                <w:tab w:val="left" w:pos="4949"/>
                <w:tab w:val="left" w:pos="6599"/>
              </w:tabs>
              <w:jc w:val="center"/>
              <w:rPr>
                <w:sz w:val="18"/>
              </w:rPr>
            </w:pPr>
            <w:r>
              <w:rPr>
                <w:rFonts w:ascii="Times New Roman" w:eastAsia="宋体" w:hAnsi="宋体"/>
                <w:sz w:val="18"/>
              </w:rPr>
              <w:t>定律</w:t>
            </w:r>
          </w:p>
        </w:tc>
        <w:tc>
          <w:tcPr>
            <w:tcW w:w="377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电源有内阻,电路闭合,电源内阻也会分担一部分电压,电流越大,分担的电压越大</w:t>
            </w:r>
          </w:p>
        </w:tc>
        <w:tc>
          <w:tcPr>
            <w:tcW w:w="353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初中物理认为电源输出电压是恒定的;高中物理考虑电源内阻,输出电压是变化的,大小与外电路的负载有关</w:t>
            </w:r>
          </w:p>
        </w:tc>
      </w:tr>
      <w:tr>
        <w:tblPrEx>
          <w:tblW w:w="8000" w:type="dxa"/>
          <w:jc w:val="center"/>
          <w:tblInd w:w="-64" w:type="dxa"/>
          <w:tblLayout w:type="fixed"/>
          <w:tblCellMar>
            <w:top w:w="0" w:type="dxa"/>
            <w:left w:w="108" w:type="dxa"/>
            <w:bottom w:w="0" w:type="dxa"/>
            <w:right w:w="108" w:type="dxa"/>
          </w:tblCellMar>
        </w:tblPrEx>
        <w:trPr>
          <w:trHeight w:val="1850"/>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磁场力</w:t>
            </w:r>
          </w:p>
          <w:p>
            <w:pPr>
              <w:tabs>
                <w:tab w:val="left" w:pos="1871"/>
                <w:tab w:val="left" w:pos="3407"/>
                <w:tab w:val="left" w:pos="4949"/>
                <w:tab w:val="left" w:pos="6599"/>
              </w:tabs>
              <w:jc w:val="center"/>
              <w:rPr>
                <w:sz w:val="18"/>
              </w:rPr>
            </w:pPr>
            <w:r>
              <w:rPr>
                <w:rFonts w:ascii="Times New Roman" w:eastAsia="宋体" w:hAnsi="宋体"/>
                <w:sz w:val="18"/>
              </w:rPr>
              <w:t>的性质</w:t>
            </w:r>
          </w:p>
        </w:tc>
        <w:tc>
          <w:tcPr>
            <w:tcW w:w="377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场是物质存在的一种形式,有质量也有能量。磁场力的性质表现为对放入其中的小磁针或通电导体有力的作用,也可以通过力的性质去认识磁场的存在。某点磁场方向的规定也是根据小磁针</w:t>
            </w:r>
            <w:r>
              <w:rPr>
                <w:rFonts w:ascii="Times New Roman" w:eastAsia="宋体" w:hAnsi="Times New Roman"/>
                <w:sz w:val="18"/>
              </w:rPr>
              <w:t>N</w:t>
            </w:r>
            <w:r>
              <w:rPr>
                <w:rFonts w:ascii="Times New Roman" w:eastAsia="宋体" w:hAnsi="宋体"/>
                <w:sz w:val="18"/>
              </w:rPr>
              <w:t>极受力方向来规定的,并引入了磁感应强度这一物理量</w:t>
            </w:r>
          </w:p>
        </w:tc>
        <w:tc>
          <w:tcPr>
            <w:tcW w:w="353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初中物理要求能用场的观点解释磁极相互作用,能根据磁感线大致描述磁场强弱和方向;高中物理要求能准确描述磁场方向(  磁感线某点切线方向  )及定量描述磁场的强弱</w:t>
            </w:r>
          </w:p>
        </w:tc>
      </w:tr>
      <w:tr>
        <w:tblPrEx>
          <w:tblW w:w="8000" w:type="dxa"/>
          <w:jc w:val="center"/>
          <w:tblInd w:w="-64" w:type="dxa"/>
          <w:tblLayout w:type="fixed"/>
          <w:tblCellMar>
            <w:top w:w="0" w:type="dxa"/>
            <w:left w:w="108" w:type="dxa"/>
            <w:bottom w:w="0" w:type="dxa"/>
            <w:right w:w="108" w:type="dxa"/>
          </w:tblCellMar>
        </w:tblPrEx>
        <w:trPr>
          <w:trHeight w:val="1284"/>
          <w:jc w:val="center"/>
        </w:trPr>
        <w:tc>
          <w:tcPr>
            <w:tcW w:w="69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电磁学</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问题的</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等效处</w:t>
            </w:r>
          </w:p>
          <w:p>
            <w:pPr>
              <w:tabs>
                <w:tab w:val="left" w:pos="1871"/>
                <w:tab w:val="left" w:pos="3407"/>
                <w:tab w:val="left" w:pos="4949"/>
                <w:tab w:val="left" w:pos="6599"/>
              </w:tabs>
              <w:jc w:val="center"/>
              <w:rPr>
                <w:sz w:val="18"/>
              </w:rPr>
            </w:pPr>
            <w:r>
              <w:rPr>
                <w:rFonts w:ascii="Times New Roman" w:eastAsia="宋体" w:hAnsi="宋体"/>
                <w:sz w:val="18"/>
              </w:rPr>
              <w:t>理</w:t>
            </w:r>
          </w:p>
        </w:tc>
        <w:tc>
          <w:tcPr>
            <w:tcW w:w="7310"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等效法是把复杂的物理现象、物理过程转化为简单的物理现象、物理过程来研究和处理的一种科学思想方法。如将运动的电荷等效为电流、多个电阻等效为总电阻、电源等效为理想电源与电阻的串联、电表等效为理想电表与电阻的串联、环形电流等效为一匝通电线圈、做切割磁感线运动的导体等效为电源等</w:t>
            </w:r>
          </w:p>
        </w:tc>
      </w:tr>
      <w:bookmarkEnd w:id="0"/>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48690" cy="234950"/>
            <wp:effectExtent l="0" t="0" r="3810" b="12700"/>
            <wp:docPr id="1253" name="16针对训练.EPS" descr="id:2147513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015243" name="16针对训练.EPS" descr="id:2147513192;FounderCES"/>
                    <pic:cNvPicPr>
                      <a:picLocks noChangeAspect="1"/>
                    </pic:cNvPicPr>
                  </pic:nvPicPr>
                  <pic:blipFill>
                    <a:blip xmlns:r="http://schemas.openxmlformats.org/officeDocument/2006/relationships" r:embed="rId7"/>
                    <a:stretch>
                      <a:fillRect/>
                    </a:stretch>
                  </pic:blipFill>
                  <pic:spPr>
                    <a:xfrm>
                      <a:off x="0" y="0"/>
                      <a:ext cx="948960" cy="2354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如图所示,光滑平行金属导轨固定在水平面内,一初速度为</w:t>
      </w:r>
      <w:r>
        <w:rPr>
          <w:rFonts w:ascii="Times New Roman" w:eastAsia="宋体" w:hAnsi="Times New Roman"/>
          <w:i/>
        </w:rPr>
        <w:t>v</w:t>
      </w:r>
      <w:r>
        <w:rPr>
          <w:rFonts w:ascii="Times New Roman" w:eastAsia="宋体" w:hAnsi="宋体"/>
        </w:rPr>
        <w:t>的导体棒沿导轨水平向右运动,整个装置处在方向竖直向上的匀强磁场中,则导体棒中</w:t>
      </w:r>
      <w:r>
        <w:rPr>
          <w:rFonts w:ascii="Times New Roman" w:eastAsia="宋体" w:hAnsi="宋体"/>
          <w:color w:val="FF00FF"/>
          <w:u w:val="single" w:color="000000"/>
        </w:rPr>
        <w:t>　会　</w:t>
      </w:r>
      <w:r>
        <w:rPr>
          <w:rFonts w:ascii="Times New Roman" w:eastAsia="宋体" w:hAnsi="宋体"/>
        </w:rPr>
        <w:t>(  选填</w:t>
      </w:r>
      <w:r>
        <w:rPr>
          <w:rFonts w:ascii="Times New Roman" w:eastAsia="宋体" w:hAnsi="Times New Roman" w:cs="Times New Roman"/>
        </w:rPr>
        <w:t>“</w:t>
      </w:r>
      <w:r>
        <w:rPr>
          <w:rFonts w:ascii="Times New Roman" w:eastAsia="宋体" w:hAnsi="宋体"/>
        </w:rPr>
        <w:t>会</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不会</w:t>
      </w:r>
      <w:r>
        <w:rPr>
          <w:rFonts w:ascii="Times New Roman" w:eastAsia="宋体" w:hAnsi="Times New Roman" w:cs="Times New Roman"/>
        </w:rPr>
        <w:t>”</w:t>
      </w:r>
      <w:r>
        <w:rPr>
          <w:rFonts w:ascii="Times New Roman" w:eastAsia="宋体" w:hAnsi="宋体"/>
        </w:rPr>
        <w:t xml:space="preserve">  )产生感应电流,在导轨上运动过程中,导体棒的速度</w:t>
      </w:r>
      <w:r>
        <w:rPr>
          <w:rFonts w:ascii="Times New Roman" w:eastAsia="宋体" w:hAnsi="宋体"/>
          <w:color w:val="FF00FF"/>
          <w:u w:val="single" w:color="000000"/>
        </w:rPr>
        <w:t>　变小　</w:t>
      </w:r>
      <w:r>
        <w:rPr>
          <w:rFonts w:ascii="Times New Roman" w:eastAsia="宋体" w:hAnsi="宋体"/>
        </w:rPr>
        <w:t>(  选填</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11555" cy="784860"/>
            <wp:effectExtent l="0" t="0" r="17145" b="15240"/>
            <wp:docPr id="1254" name="17ZFWQ162.EPS" descr="id:2147513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67676" name="17ZFWQ162.EPS" descr="id:2147513199;FounderCES"/>
                    <pic:cNvPicPr>
                      <a:picLocks noChangeAspect="1"/>
                    </pic:cNvPicPr>
                  </pic:nvPicPr>
                  <pic:blipFill>
                    <a:blip xmlns:r="http://schemas.openxmlformats.org/officeDocument/2006/relationships" r:embed="rId8"/>
                    <a:stretch>
                      <a:fillRect/>
                    </a:stretch>
                  </pic:blipFill>
                  <pic:spPr>
                    <a:xfrm>
                      <a:off x="0" y="0"/>
                      <a:ext cx="1011600" cy="7851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昆明</w:t>
      </w:r>
      <w:r>
        <w:rPr>
          <w:rFonts w:ascii="Times New Roman" w:eastAsia="宋体" w:hAnsi="宋体"/>
        </w:rPr>
        <w:t xml:space="preserve">  )如图甲所示的电路中,电源电压为</w:t>
      </w:r>
      <w:r>
        <w:rPr>
          <w:rFonts w:ascii="Times New Roman" w:eastAsia="宋体" w:hAnsi="Times New Roman"/>
        </w:rPr>
        <w:t>9 V</w:t>
      </w:r>
      <w:r>
        <w:rPr>
          <w:rFonts w:ascii="Times New Roman" w:eastAsia="宋体" w:hAnsi="宋体"/>
        </w:rPr>
        <w:t>保持不变,</w:t>
      </w:r>
      <w:r>
        <w:rPr>
          <w:rFonts w:ascii="Times New Roman" w:eastAsia="宋体" w:hAnsi="Times New Roman"/>
        </w:rPr>
        <w:t>G</w:t>
      </w:r>
      <w:r>
        <w:rPr>
          <w:rFonts w:ascii="Times New Roman" w:eastAsia="宋体" w:hAnsi="宋体"/>
        </w:rPr>
        <w:t>为灵敏电流计,其内电阻为</w:t>
      </w:r>
      <w:r>
        <w:rPr>
          <w:rFonts w:ascii="Times New Roman" w:eastAsia="宋体" w:hAnsi="Times New Roman"/>
          <w:i/>
        </w:rPr>
        <w:t>R</w:t>
      </w:r>
      <w:r>
        <w:rPr>
          <w:rFonts w:ascii="Times New Roman" w:eastAsia="宋体" w:hAnsi="Times New Roman"/>
          <w:vertAlign w:val="subscript"/>
        </w:rPr>
        <w:t>g</w:t>
      </w:r>
      <w:r>
        <w:rPr>
          <w:rFonts w:ascii="Times New Roman" w:eastAsia="宋体" w:hAnsi="宋体"/>
        </w:rPr>
        <w:t>保持不变;</w:t>
      </w:r>
      <w:r>
        <w:rPr>
          <w:rFonts w:ascii="Times New Roman" w:eastAsia="宋体" w:hAnsi="Times New Roman"/>
          <w:i/>
        </w:rPr>
        <w:t>R</w:t>
      </w:r>
      <w:r>
        <w:rPr>
          <w:rFonts w:ascii="Times New Roman" w:eastAsia="宋体" w:hAnsi="宋体"/>
        </w:rPr>
        <w:t>为热敏电阻,其电阻与温度的关系如图乙所示。闭合开关,当热敏电阻所在的环境温度等于</w:t>
      </w:r>
      <w:r>
        <w:rPr>
          <w:rFonts w:ascii="Times New Roman" w:eastAsia="宋体" w:hAnsi="Times New Roman"/>
        </w:rPr>
        <w:t xml:space="preserve">20 </w:t>
      </w:r>
      <w:r>
        <w:rPr>
          <w:rFonts w:ascii="宋体" w:eastAsia="宋体" w:hAnsi="宋体" w:cs="宋体" w:hint="eastAsia"/>
        </w:rPr>
        <w:t>℃</w:t>
      </w:r>
      <w:r>
        <w:rPr>
          <w:rFonts w:ascii="Times New Roman" w:eastAsia="宋体" w:hAnsi="宋体"/>
        </w:rPr>
        <w:t>时,电流计的示数是</w:t>
      </w:r>
      <w:r>
        <w:rPr>
          <w:rFonts w:ascii="Times New Roman" w:eastAsia="宋体" w:hAnsi="Times New Roman"/>
        </w:rPr>
        <w:t>2 mA</w:t>
      </w:r>
      <w:r>
        <w:rPr>
          <w:rFonts w:ascii="Times New Roman" w:eastAsia="宋体" w:hAnsi="宋体"/>
        </w:rPr>
        <w:t>。则灵敏电流计的阻值是</w:t>
      </w:r>
      <w:r>
        <w:rPr>
          <w:rFonts w:ascii="Times New Roman" w:eastAsia="宋体" w:hAnsi="宋体"/>
          <w:color w:val="FF00FF"/>
          <w:u w:val="single" w:color="000000"/>
        </w:rPr>
        <w:t>　</w:t>
      </w:r>
      <w:r>
        <w:rPr>
          <w:rFonts w:ascii="Times New Roman" w:eastAsia="宋体" w:hAnsi="Times New Roman"/>
          <w:color w:val="FF00FF"/>
          <w:u w:val="single" w:color="000000"/>
        </w:rPr>
        <w:t>500</w:t>
      </w:r>
      <w:r>
        <w:rPr>
          <w:rFonts w:ascii="Times New Roman" w:eastAsia="宋体" w:hAnsi="宋体"/>
          <w:color w:val="FF00FF"/>
          <w:u w:val="single" w:color="000000"/>
        </w:rPr>
        <w:t>　</w:t>
      </w:r>
      <w:r>
        <w:rPr>
          <w:rFonts w:ascii="Times New Roman" w:eastAsia="宋体" w:hAnsi="Times New Roman"/>
        </w:rPr>
        <w:t>Ω</w:t>
      </w:r>
      <w:r>
        <w:rPr>
          <w:rFonts w:ascii="Times New Roman" w:eastAsia="宋体" w:hAnsi="宋体"/>
        </w:rPr>
        <w:t>,当电流计的示数是</w:t>
      </w:r>
      <w:r>
        <w:rPr>
          <w:rFonts w:ascii="Times New Roman" w:eastAsia="宋体" w:hAnsi="Times New Roman"/>
        </w:rPr>
        <w:t>9 mA</w:t>
      </w:r>
      <w:r>
        <w:rPr>
          <w:rFonts w:ascii="Times New Roman" w:eastAsia="宋体" w:hAnsi="宋体"/>
        </w:rPr>
        <w:t>时,它所在的环境温度是</w:t>
      </w:r>
      <w:r>
        <w:rPr>
          <w:rFonts w:ascii="Times New Roman" w:eastAsia="宋体" w:hAnsi="宋体"/>
          <w:color w:val="FF00FF"/>
          <w:u w:val="single" w:color="000000"/>
        </w:rPr>
        <w:t>　</w:t>
      </w:r>
      <w:r>
        <w:rPr>
          <w:rFonts w:ascii="Times New Roman" w:eastAsia="宋体" w:hAnsi="Times New Roman"/>
          <w:color w:val="FF00FF"/>
          <w:u w:val="single" w:color="000000"/>
        </w:rPr>
        <w:t>140</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257425" cy="1064260"/>
            <wp:effectExtent l="0" t="0" r="9525" b="2540"/>
            <wp:docPr id="1255" name="19ZFWG238.EPS" descr="id:2147513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21525" name="19ZFWG238.EPS" descr="id:2147513206;FounderCES"/>
                    <pic:cNvPicPr>
                      <a:picLocks noChangeAspect="1"/>
                    </pic:cNvPicPr>
                  </pic:nvPicPr>
                  <pic:blipFill>
                    <a:blip xmlns:r="http://schemas.openxmlformats.org/officeDocument/2006/relationships" r:embed="rId9"/>
                    <a:stretch>
                      <a:fillRect/>
                    </a:stretch>
                  </pic:blipFill>
                  <pic:spPr>
                    <a:xfrm>
                      <a:off x="0" y="0"/>
                      <a:ext cx="2257560" cy="10648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汤姆生在研究阴极射线时发现了电子,如图所示,一条向上射出的阴极射线可以看作是许多电子定向运动形成的电子流,则通过这束电子流的运动方向推断电流及周围的磁场方向是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2875" cy="765175"/>
            <wp:effectExtent l="0" t="0" r="9525" b="15875"/>
            <wp:docPr id="1256" name="18ZHWJ96-1.EPS" descr="id:2147513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34991" name="18ZHWJ96-1.EPS" descr="id:2147513213;FounderCES"/>
                    <pic:cNvPicPr>
                      <a:picLocks noChangeAspect="1"/>
                    </pic:cNvPicPr>
                  </pic:nvPicPr>
                  <pic:blipFill>
                    <a:blip xmlns:r="http://schemas.openxmlformats.org/officeDocument/2006/relationships" r:embed="rId10"/>
                    <a:stretch>
                      <a:fillRect/>
                    </a:stretch>
                  </pic:blipFill>
                  <pic:spPr>
                    <a:xfrm>
                      <a:off x="0" y="0"/>
                      <a:ext cx="142920" cy="765360"/>
                    </a:xfrm>
                    <a:prstGeom prst="rect">
                      <a:avLst/>
                    </a:prstGeom>
                  </pic:spPr>
                </pic:pic>
              </a:graphicData>
            </a:graphic>
          </wp:inline>
        </w:drawing>
      </w:r>
      <w:r>
        <w:rPr>
          <w:rFonts w:ascii="Times New Roman" w:eastAsia="宋体" w:hAnsi="Times New Roman"/>
        </w:rPr>
        <w:drawing>
          <wp:inline distT="0" distB="0" distL="0" distR="0">
            <wp:extent cx="2157730" cy="915035"/>
            <wp:effectExtent l="0" t="0" r="13970" b="18415"/>
            <wp:docPr id="1257" name="18ZHWJ96.EPS" descr="id:2147513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064904" name="18ZHWJ96.EPS" descr="id:2147513220;FounderCES"/>
                    <pic:cNvPicPr>
                      <a:picLocks noChangeAspect="1"/>
                    </pic:cNvPicPr>
                  </pic:nvPicPr>
                  <pic:blipFill>
                    <a:blip xmlns:r="http://schemas.openxmlformats.org/officeDocument/2006/relationships" r:embed="rId11"/>
                    <a:stretch>
                      <a:fillRect/>
                    </a:stretch>
                  </pic:blipFill>
                  <pic:spPr>
                    <a:xfrm>
                      <a:off x="0" y="0"/>
                      <a:ext cx="2157840" cy="915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生活中电压表实际上相当于一个可以显示其自身两端电压的大电阻,电流表实际上相当于一个可以显示流过其自身电流的小电阻。如图所示的伏安法测电阻电路中,若电压表自身的电阻为</w:t>
      </w:r>
      <w:r>
        <w:rPr>
          <w:rFonts w:ascii="Times New Roman" w:eastAsia="宋体" w:hAnsi="Times New Roman"/>
        </w:rPr>
        <w:t>3 kΩ</w:t>
      </w:r>
      <w:r>
        <w:rPr>
          <w:rFonts w:ascii="Times New Roman" w:eastAsia="宋体" w:hAnsi="宋体"/>
        </w:rPr>
        <w:t>,读数为</w:t>
      </w:r>
      <w:r>
        <w:rPr>
          <w:rFonts w:ascii="Times New Roman" w:eastAsia="宋体" w:hAnsi="Times New Roman"/>
        </w:rPr>
        <w:t>3 V</w:t>
      </w:r>
      <w:r>
        <w:rPr>
          <w:rFonts w:ascii="Times New Roman" w:eastAsia="宋体" w:hAnsi="宋体"/>
        </w:rPr>
        <w:t>;电流表读数为</w:t>
      </w:r>
      <w:r>
        <w:rPr>
          <w:rFonts w:ascii="Times New Roman" w:eastAsia="宋体" w:hAnsi="Times New Roman"/>
        </w:rPr>
        <w:t xml:space="preserve"> 4 mA</w:t>
      </w:r>
      <w:r>
        <w:rPr>
          <w:rFonts w:ascii="Times New Roman" w:eastAsia="宋体" w:hAnsi="宋体"/>
        </w:rPr>
        <w:t>,则待测电阻</w:t>
      </w:r>
      <w:r>
        <w:rPr>
          <w:rFonts w:ascii="Times New Roman" w:eastAsia="宋体" w:hAnsi="Times New Roman"/>
          <w:i/>
        </w:rPr>
        <w:t>R</w:t>
      </w:r>
      <w:r>
        <w:rPr>
          <w:rFonts w:ascii="Times New Roman" w:eastAsia="宋体" w:hAnsi="宋体"/>
        </w:rPr>
        <w:t>的真实值等于</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45920" cy="807085"/>
            <wp:effectExtent l="0" t="0" r="11430" b="12065"/>
            <wp:docPr id="1258" name="18ZHWF49.EPS" descr="id:2147513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603988" name="18ZHWF49.EPS" descr="id:2147513227;FounderCES"/>
                    <pic:cNvPicPr>
                      <a:picLocks noChangeAspect="1"/>
                    </pic:cNvPicPr>
                  </pic:nvPicPr>
                  <pic:blipFill>
                    <a:blip xmlns:r="http://schemas.openxmlformats.org/officeDocument/2006/relationships" r:embed="rId12"/>
                    <a:stretch>
                      <a:fillRect/>
                    </a:stretch>
                  </pic:blipFill>
                  <pic:spPr>
                    <a:xfrm>
                      <a:off x="0" y="0"/>
                      <a:ext cx="1646280" cy="8071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rPr>
        <w:t>750 Ω</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rPr>
        <w:t>760 Ω</w:t>
      </w:r>
      <w:r>
        <w:rPr>
          <w:rFonts w:ascii="Times New Roman" w:eastAsia="宋体" w:hAnsi="Times New Roman"/>
        </w:rPr>
        <w:tab/>
      </w:r>
      <w:r>
        <w:rPr>
          <w:rFonts w:ascii="Times New Roman" w:eastAsia="宋体" w:hAnsi="Times New Roman"/>
        </w:rPr>
        <w:t>C</w:t>
      </w:r>
      <w:r>
        <w:rPr>
          <w:rFonts w:ascii="Times New Roman" w:eastAsia="宋体" w:hAnsi="Times New Roman" w:cs="Times New Roman"/>
        </w:rPr>
        <w:t>.</w:t>
      </w:r>
      <w:r>
        <w:rPr>
          <w:rFonts w:ascii="Times New Roman" w:eastAsia="宋体" w:hAnsi="Times New Roman"/>
        </w:rPr>
        <w:t>1000 Ω</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rPr>
        <w:t>1010 Ω</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B75871"/>
    <w:rsid w:val="10960131"/>
    <w:rsid w:val="3EB7587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王天宇</dc:creator>
  <cp:lastModifiedBy>王天宇</cp:lastModifiedBy>
  <cp:revision>1</cp:revision>
  <dcterms:created xsi:type="dcterms:W3CDTF">2019-10-23T07:39:00Z</dcterms:created>
  <dcterms:modified xsi:type="dcterms:W3CDTF">2019-10-24T02:29:44Z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